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C84" w:rsidRPr="005B55EC" w:rsidRDefault="00647C84" w:rsidP="00647C84">
      <w:pPr>
        <w:widowControl w:val="0"/>
        <w:spacing w:before="120" w:after="120" w:line="288" w:lineRule="auto"/>
        <w:jc w:val="center"/>
        <w:rPr>
          <w:rFonts w:eastAsia="Calibri"/>
          <w:b/>
          <w:sz w:val="24"/>
          <w:szCs w:val="24"/>
          <w:lang w:val="vi-VN"/>
        </w:rPr>
      </w:pPr>
      <w:r w:rsidRPr="005B55EC">
        <w:rPr>
          <w:rFonts w:eastAsia="Calibri"/>
          <w:b/>
          <w:sz w:val="24"/>
          <w:szCs w:val="24"/>
          <w:lang w:val="vi-VN"/>
        </w:rPr>
        <w:t>ĐƠN ĐĂNG KÝ THAM GIA NĂNG LỰC NHÀ ĐẦU TƯ</w:t>
      </w:r>
    </w:p>
    <w:p w:rsidR="00647C84" w:rsidRPr="005B55EC" w:rsidRDefault="00647C84" w:rsidP="00647C84">
      <w:pPr>
        <w:shd w:val="clear" w:color="auto" w:fill="FFFFFF"/>
        <w:spacing w:before="120" w:after="120" w:line="288" w:lineRule="auto"/>
        <w:ind w:left="91"/>
        <w:jc w:val="center"/>
        <w:rPr>
          <w:rFonts w:eastAsia="Calibri"/>
          <w:i/>
          <w:sz w:val="24"/>
          <w:szCs w:val="24"/>
          <w:lang w:val="vi-VN"/>
        </w:rPr>
      </w:pPr>
      <w:r w:rsidRPr="005B55EC">
        <w:rPr>
          <w:rFonts w:eastAsia="Calibri"/>
          <w:i/>
          <w:sz w:val="24"/>
          <w:szCs w:val="24"/>
          <w:lang w:val="vi-VN"/>
        </w:rPr>
        <w:t xml:space="preserve">(Ban hành kèm </w:t>
      </w:r>
      <w:r w:rsidRPr="005B55EC">
        <w:rPr>
          <w:i/>
          <w:spacing w:val="-6"/>
          <w:sz w:val="24"/>
          <w:szCs w:val="24"/>
          <w:lang w:val="vi-VN"/>
        </w:rPr>
        <w:t xml:space="preserve">Quy chế bán đấu giá </w:t>
      </w:r>
      <w:r w:rsidRPr="008E77D4">
        <w:rPr>
          <w:i/>
          <w:spacing w:val="-6"/>
          <w:sz w:val="24"/>
          <w:szCs w:val="24"/>
          <w:lang w:val="vi-VN"/>
        </w:rPr>
        <w:t xml:space="preserve">theo lô </w:t>
      </w:r>
      <w:r w:rsidRPr="005B55EC">
        <w:rPr>
          <w:i/>
          <w:spacing w:val="-6"/>
          <w:sz w:val="24"/>
          <w:szCs w:val="24"/>
          <w:lang w:val="vi-VN"/>
        </w:rPr>
        <w:t xml:space="preserve">cổ phần </w:t>
      </w:r>
      <w:r w:rsidRPr="008E77D4">
        <w:rPr>
          <w:i/>
          <w:spacing w:val="-6"/>
          <w:sz w:val="24"/>
          <w:szCs w:val="24"/>
          <w:lang w:val="vi-VN"/>
        </w:rPr>
        <w:t>Công ty cổ phần Đầu tư thủy điện An Pha của Công ty TNHH Mua bán nợ Việt Nam</w:t>
      </w:r>
      <w:r w:rsidRPr="005B55EC">
        <w:rPr>
          <w:rFonts w:eastAsia="Calibri"/>
          <w:i/>
          <w:sz w:val="24"/>
          <w:szCs w:val="24"/>
          <w:lang w:val="vi-VN"/>
        </w:rPr>
        <w:t>)</w:t>
      </w:r>
    </w:p>
    <w:p w:rsidR="00647C84" w:rsidRPr="005B55EC" w:rsidRDefault="00647C84" w:rsidP="00647C84">
      <w:pPr>
        <w:widowControl w:val="0"/>
        <w:spacing w:before="120" w:after="120" w:line="288" w:lineRule="auto"/>
        <w:jc w:val="center"/>
        <w:rPr>
          <w:rFonts w:eastAsia="Calibri"/>
          <w:b/>
          <w:sz w:val="24"/>
          <w:szCs w:val="24"/>
          <w:lang w:val="vi-VN"/>
        </w:rPr>
      </w:pPr>
      <w:r w:rsidRPr="005B55EC">
        <w:rPr>
          <w:rFonts w:eastAsia="Calibri"/>
          <w:b/>
          <w:sz w:val="24"/>
          <w:szCs w:val="24"/>
          <w:lang w:val="vi-VN"/>
        </w:rPr>
        <w:t>CỘNG HOÀ XÃ HỘI CHỦ NGHĨA VIỆT NAM</w:t>
      </w:r>
    </w:p>
    <w:p w:rsidR="00647C84" w:rsidRPr="005B55EC" w:rsidRDefault="00647C84" w:rsidP="00647C84">
      <w:pPr>
        <w:widowControl w:val="0"/>
        <w:spacing w:before="120" w:after="120" w:line="288" w:lineRule="auto"/>
        <w:jc w:val="center"/>
        <w:rPr>
          <w:rFonts w:eastAsia="Calibri"/>
          <w:b/>
          <w:sz w:val="24"/>
          <w:szCs w:val="24"/>
        </w:rPr>
      </w:pPr>
      <w:r w:rsidRPr="005B55EC">
        <w:rPr>
          <w:rFonts w:eastAsia="Calibri"/>
          <w:b/>
          <w:sz w:val="24"/>
          <w:szCs w:val="24"/>
        </w:rPr>
        <w:t>Độc lập - Tự do - Hạnh phúc</w:t>
      </w:r>
    </w:p>
    <w:p w:rsidR="00647C84" w:rsidRPr="005B55EC" w:rsidRDefault="00647C84" w:rsidP="00647C84">
      <w:pPr>
        <w:widowControl w:val="0"/>
        <w:spacing w:before="120" w:after="120" w:line="288" w:lineRule="auto"/>
        <w:jc w:val="center"/>
        <w:rPr>
          <w:rFonts w:eastAsia="Calibri"/>
          <w:sz w:val="24"/>
          <w:szCs w:val="24"/>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2379345</wp:posOffset>
                </wp:positionH>
                <wp:positionV relativeFrom="paragraph">
                  <wp:posOffset>109854</wp:posOffset>
                </wp:positionV>
                <wp:extent cx="126873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7167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35pt,8.65pt" to="287.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4d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Y2ns6dH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"/>
            </w:pict>
          </mc:Fallback>
        </mc:AlternateContent>
      </w:r>
    </w:p>
    <w:p w:rsidR="00647C84" w:rsidRPr="005B55EC" w:rsidRDefault="00647C84" w:rsidP="00647C84">
      <w:pPr>
        <w:widowControl w:val="0"/>
        <w:spacing w:before="120" w:after="120" w:line="288" w:lineRule="auto"/>
        <w:jc w:val="right"/>
        <w:rPr>
          <w:rFonts w:eastAsia="Calibri"/>
          <w:i/>
          <w:sz w:val="24"/>
          <w:szCs w:val="24"/>
        </w:rPr>
      </w:pPr>
      <w:bookmarkStart w:id="0" w:name="_GoBack"/>
      <w:bookmarkEnd w:id="0"/>
      <w:proofErr w:type="gramStart"/>
      <w:r w:rsidRPr="005B55EC">
        <w:rPr>
          <w:rFonts w:eastAsia="Calibri"/>
          <w:i/>
          <w:sz w:val="24"/>
          <w:szCs w:val="24"/>
        </w:rPr>
        <w:t>…..</w:t>
      </w:r>
      <w:proofErr w:type="gramEnd"/>
      <w:r w:rsidRPr="005B55EC">
        <w:rPr>
          <w:rFonts w:eastAsia="Calibri"/>
          <w:i/>
          <w:sz w:val="24"/>
          <w:szCs w:val="24"/>
        </w:rPr>
        <w:t>, ngày … tháng … năm …</w:t>
      </w:r>
    </w:p>
    <w:p w:rsidR="00647C84" w:rsidRPr="005B55EC" w:rsidRDefault="00647C84" w:rsidP="00647C84">
      <w:pPr>
        <w:widowControl w:val="0"/>
        <w:spacing w:before="120" w:after="120" w:line="288" w:lineRule="auto"/>
        <w:jc w:val="center"/>
        <w:rPr>
          <w:rFonts w:eastAsia="Calibri"/>
          <w:b/>
          <w:sz w:val="24"/>
          <w:szCs w:val="24"/>
        </w:rPr>
      </w:pPr>
      <w:r w:rsidRPr="005B55EC">
        <w:rPr>
          <w:rFonts w:eastAsia="Calibri"/>
          <w:b/>
          <w:sz w:val="24"/>
          <w:szCs w:val="24"/>
        </w:rPr>
        <w:t>ĐƠN ĐĂNG KÝ THAM GIA NĂNG LỰC NHÀ ĐẦU TƯ</w:t>
      </w:r>
    </w:p>
    <w:p w:rsidR="00647C84" w:rsidRPr="005B55EC" w:rsidRDefault="00647C84" w:rsidP="00647C84">
      <w:pPr>
        <w:widowControl w:val="0"/>
        <w:spacing w:before="120" w:after="120" w:line="288" w:lineRule="auto"/>
        <w:ind w:firstLine="720"/>
        <w:jc w:val="center"/>
        <w:rPr>
          <w:rFonts w:eastAsia="Calibri"/>
          <w:b/>
          <w:sz w:val="24"/>
          <w:szCs w:val="24"/>
        </w:rPr>
      </w:pPr>
      <w:r w:rsidRPr="005B55EC">
        <w:rPr>
          <w:rFonts w:eastAsia="Calibri"/>
          <w:b/>
          <w:sz w:val="24"/>
          <w:szCs w:val="24"/>
        </w:rPr>
        <w:t>Kính gửi:</w:t>
      </w:r>
      <w:r w:rsidRPr="005B55EC">
        <w:rPr>
          <w:rFonts w:eastAsia="Calibri"/>
          <w:sz w:val="24"/>
          <w:szCs w:val="24"/>
        </w:rPr>
        <w:t xml:space="preserve">  </w:t>
      </w:r>
      <w:r w:rsidRPr="005B55EC">
        <w:rPr>
          <w:rFonts w:eastAsia="Calibri"/>
          <w:b/>
          <w:sz w:val="24"/>
          <w:szCs w:val="24"/>
        </w:rPr>
        <w:t xml:space="preserve">Công ty TNHH Mua bán nợ Việt Nam </w:t>
      </w:r>
    </w:p>
    <w:p w:rsidR="00647C84" w:rsidRPr="005B55EC" w:rsidRDefault="00647C84" w:rsidP="00647C84">
      <w:pPr>
        <w:numPr>
          <w:ilvl w:val="0"/>
          <w:numId w:val="2"/>
        </w:numPr>
        <w:spacing w:before="120" w:after="120" w:line="288" w:lineRule="auto"/>
        <w:jc w:val="both"/>
        <w:rPr>
          <w:b/>
          <w:sz w:val="24"/>
          <w:szCs w:val="24"/>
          <w:lang w:val="x-none" w:eastAsia="x-none"/>
        </w:rPr>
      </w:pPr>
      <w:r w:rsidRPr="005B55EC">
        <w:rPr>
          <w:b/>
          <w:sz w:val="24"/>
          <w:szCs w:val="24"/>
          <w:lang w:val="x-none" w:eastAsia="x-none"/>
        </w:rPr>
        <w:t xml:space="preserve">Giới thiệu về </w:t>
      </w:r>
      <w:r w:rsidRPr="005B55EC">
        <w:rPr>
          <w:b/>
          <w:sz w:val="24"/>
          <w:szCs w:val="24"/>
          <w:lang w:eastAsia="x-none"/>
        </w:rPr>
        <w:t>nhà đầu tư đăng ký tham gia chứng minh năng lực</w:t>
      </w:r>
    </w:p>
    <w:p w:rsidR="00647C84" w:rsidRPr="005B55EC" w:rsidRDefault="00647C84" w:rsidP="00647C84">
      <w:pPr>
        <w:numPr>
          <w:ilvl w:val="0"/>
          <w:numId w:val="1"/>
        </w:numPr>
        <w:spacing w:before="120" w:after="120" w:line="288" w:lineRule="auto"/>
        <w:jc w:val="both"/>
        <w:rPr>
          <w:rFonts w:eastAsia="Calibri"/>
          <w:sz w:val="24"/>
          <w:szCs w:val="24"/>
        </w:rPr>
      </w:pPr>
      <w:r w:rsidRPr="005B55EC">
        <w:rPr>
          <w:rFonts w:eastAsia="Calibri"/>
          <w:sz w:val="24"/>
          <w:szCs w:val="24"/>
        </w:rPr>
        <w:t xml:space="preserve">Tên cá nhân/tổ chức </w:t>
      </w:r>
      <w:r w:rsidRPr="005B55EC">
        <w:rPr>
          <w:rFonts w:eastAsia="Calibri"/>
          <w:i/>
          <w:iCs/>
          <w:sz w:val="24"/>
          <w:szCs w:val="24"/>
        </w:rPr>
        <w:t>(đầy đủ)</w:t>
      </w:r>
      <w:r w:rsidRPr="005B55EC">
        <w:rPr>
          <w:rFonts w:eastAsia="Calibri"/>
          <w:sz w:val="24"/>
          <w:szCs w:val="24"/>
        </w:rPr>
        <w:t xml:space="preserve">:                            </w:t>
      </w:r>
    </w:p>
    <w:p w:rsidR="00647C84" w:rsidRPr="005B55EC" w:rsidRDefault="00647C84" w:rsidP="00647C84">
      <w:pPr>
        <w:widowControl w:val="0"/>
        <w:numPr>
          <w:ilvl w:val="0"/>
          <w:numId w:val="1"/>
        </w:numPr>
        <w:tabs>
          <w:tab w:val="left" w:leader="dot" w:pos="4820"/>
          <w:tab w:val="left" w:leader="dot" w:pos="7655"/>
          <w:tab w:val="left" w:leader="dot" w:pos="9072"/>
        </w:tabs>
        <w:spacing w:before="120" w:after="120" w:line="288" w:lineRule="auto"/>
        <w:rPr>
          <w:rFonts w:eastAsia="Calibri"/>
          <w:sz w:val="24"/>
          <w:szCs w:val="24"/>
        </w:rPr>
      </w:pPr>
      <w:r w:rsidRPr="005B55EC">
        <w:rPr>
          <w:rFonts w:eastAsia="Calibri"/>
          <w:sz w:val="24"/>
          <w:szCs w:val="24"/>
        </w:rPr>
        <w:t>Số CMND/ĐKDN</w:t>
      </w:r>
      <w:r w:rsidRPr="005B55EC">
        <w:rPr>
          <w:rFonts w:eastAsia="Calibri"/>
          <w:sz w:val="24"/>
          <w:szCs w:val="24"/>
        </w:rPr>
        <w:tab/>
        <w:t xml:space="preserve">Ngày cấp: </w:t>
      </w:r>
      <w:r w:rsidRPr="005B55EC">
        <w:rPr>
          <w:rFonts w:eastAsia="Calibri"/>
          <w:sz w:val="24"/>
          <w:szCs w:val="24"/>
        </w:rPr>
        <w:tab/>
        <w:t>Nơi cấp:</w:t>
      </w:r>
      <w:r w:rsidRPr="005B55EC">
        <w:rPr>
          <w:rFonts w:eastAsia="Calibri"/>
          <w:sz w:val="24"/>
          <w:szCs w:val="24"/>
        </w:rPr>
        <w:tab/>
      </w:r>
    </w:p>
    <w:p w:rsidR="00647C84" w:rsidRPr="005B55EC" w:rsidRDefault="00647C84" w:rsidP="00647C84">
      <w:pPr>
        <w:widowControl w:val="0"/>
        <w:numPr>
          <w:ilvl w:val="0"/>
          <w:numId w:val="1"/>
        </w:numPr>
        <w:tabs>
          <w:tab w:val="left" w:leader="dot" w:pos="9072"/>
        </w:tabs>
        <w:spacing w:before="120" w:after="120" w:line="288" w:lineRule="auto"/>
        <w:rPr>
          <w:rFonts w:eastAsia="Calibri"/>
          <w:sz w:val="24"/>
          <w:szCs w:val="24"/>
        </w:rPr>
      </w:pPr>
      <w:r w:rsidRPr="005B55EC">
        <w:rPr>
          <w:rFonts w:eastAsia="Calibri"/>
          <w:sz w:val="24"/>
          <w:szCs w:val="24"/>
        </w:rPr>
        <w:t>Địa chỉ:</w:t>
      </w:r>
      <w:r w:rsidRPr="005B55EC">
        <w:rPr>
          <w:rFonts w:eastAsia="Calibri"/>
          <w:sz w:val="24"/>
          <w:szCs w:val="24"/>
        </w:rPr>
        <w:tab/>
      </w:r>
    </w:p>
    <w:p w:rsidR="00647C84" w:rsidRPr="005B55EC" w:rsidRDefault="00647C84" w:rsidP="00647C84">
      <w:pPr>
        <w:widowControl w:val="0"/>
        <w:numPr>
          <w:ilvl w:val="0"/>
          <w:numId w:val="1"/>
        </w:numPr>
        <w:tabs>
          <w:tab w:val="left" w:leader="dot" w:pos="4536"/>
          <w:tab w:val="left" w:leader="dot" w:pos="9072"/>
        </w:tabs>
        <w:spacing w:before="120" w:after="120" w:line="288" w:lineRule="auto"/>
        <w:rPr>
          <w:rFonts w:eastAsia="Calibri"/>
          <w:sz w:val="24"/>
          <w:szCs w:val="24"/>
        </w:rPr>
      </w:pPr>
      <w:r w:rsidRPr="005B55EC">
        <w:rPr>
          <w:rFonts w:eastAsia="Calibri"/>
          <w:sz w:val="24"/>
          <w:szCs w:val="24"/>
        </w:rPr>
        <w:t>Điện thoại:</w:t>
      </w:r>
      <w:r w:rsidRPr="005B55EC">
        <w:rPr>
          <w:rFonts w:eastAsia="Calibri"/>
          <w:sz w:val="24"/>
          <w:szCs w:val="24"/>
        </w:rPr>
        <w:tab/>
        <w:t>Fax:</w:t>
      </w:r>
      <w:r w:rsidRPr="005B55EC">
        <w:rPr>
          <w:rFonts w:eastAsia="Calibri"/>
          <w:sz w:val="24"/>
          <w:szCs w:val="24"/>
        </w:rPr>
        <w:tab/>
      </w:r>
    </w:p>
    <w:p w:rsidR="00647C84" w:rsidRPr="005B55EC" w:rsidRDefault="00647C84" w:rsidP="00647C84">
      <w:pPr>
        <w:widowControl w:val="0"/>
        <w:numPr>
          <w:ilvl w:val="0"/>
          <w:numId w:val="1"/>
        </w:numPr>
        <w:tabs>
          <w:tab w:val="left" w:leader="dot" w:pos="4536"/>
          <w:tab w:val="left" w:leader="dot" w:pos="9072"/>
        </w:tabs>
        <w:spacing w:before="120" w:after="120" w:line="288" w:lineRule="auto"/>
        <w:rPr>
          <w:rFonts w:eastAsia="Calibri"/>
          <w:sz w:val="24"/>
          <w:szCs w:val="24"/>
        </w:rPr>
      </w:pPr>
      <w:r w:rsidRPr="005B55EC">
        <w:rPr>
          <w:rFonts w:eastAsia="Calibri"/>
          <w:sz w:val="24"/>
          <w:szCs w:val="24"/>
        </w:rPr>
        <w:t>Số tài khoản:</w:t>
      </w:r>
      <w:r w:rsidRPr="005B55EC">
        <w:rPr>
          <w:rFonts w:eastAsia="Calibri"/>
          <w:sz w:val="24"/>
          <w:szCs w:val="24"/>
        </w:rPr>
        <w:tab/>
        <w:t xml:space="preserve">Mở tại: </w:t>
      </w:r>
      <w:r w:rsidRPr="005B55EC">
        <w:rPr>
          <w:rFonts w:eastAsia="Calibri"/>
          <w:sz w:val="24"/>
          <w:szCs w:val="24"/>
        </w:rPr>
        <w:tab/>
      </w:r>
    </w:p>
    <w:p w:rsidR="00647C84" w:rsidRPr="005B55EC" w:rsidRDefault="00647C84" w:rsidP="00647C84">
      <w:pPr>
        <w:widowControl w:val="0"/>
        <w:numPr>
          <w:ilvl w:val="0"/>
          <w:numId w:val="1"/>
        </w:numPr>
        <w:tabs>
          <w:tab w:val="left" w:leader="dot" w:pos="9072"/>
        </w:tabs>
        <w:spacing w:before="120" w:after="120" w:line="288" w:lineRule="auto"/>
        <w:rPr>
          <w:rFonts w:eastAsia="Calibri"/>
          <w:sz w:val="24"/>
          <w:szCs w:val="24"/>
        </w:rPr>
      </w:pPr>
      <w:r w:rsidRPr="005B55EC">
        <w:rPr>
          <w:rFonts w:eastAsia="Calibri"/>
          <w:sz w:val="24"/>
          <w:szCs w:val="24"/>
        </w:rPr>
        <w:t xml:space="preserve">Số lượng và tỷ lệ cổ phần nhà đầu tư hiện đang sở </w:t>
      </w:r>
      <w:proofErr w:type="gramStart"/>
      <w:r w:rsidRPr="005B55EC">
        <w:rPr>
          <w:rFonts w:eastAsia="Calibri"/>
          <w:sz w:val="24"/>
          <w:szCs w:val="24"/>
        </w:rPr>
        <w:t>hữu:…</w:t>
      </w:r>
      <w:proofErr w:type="gramEnd"/>
      <w:r w:rsidRPr="005B55EC">
        <w:rPr>
          <w:rFonts w:eastAsia="Calibri"/>
          <w:sz w:val="24"/>
          <w:szCs w:val="24"/>
        </w:rPr>
        <w:t>……………..</w:t>
      </w:r>
    </w:p>
    <w:p w:rsidR="00647C84" w:rsidRPr="005B55EC" w:rsidRDefault="00647C84" w:rsidP="00647C84">
      <w:pPr>
        <w:numPr>
          <w:ilvl w:val="0"/>
          <w:numId w:val="2"/>
        </w:numPr>
        <w:spacing w:before="120" w:after="120" w:line="288" w:lineRule="auto"/>
        <w:jc w:val="both"/>
        <w:rPr>
          <w:b/>
          <w:sz w:val="24"/>
          <w:szCs w:val="24"/>
          <w:lang w:val="x-none" w:eastAsia="x-none"/>
        </w:rPr>
      </w:pPr>
      <w:r w:rsidRPr="005B55EC">
        <w:rPr>
          <w:b/>
          <w:sz w:val="24"/>
          <w:szCs w:val="24"/>
          <w:lang w:val="x-none" w:eastAsia="x-none"/>
        </w:rPr>
        <w:t xml:space="preserve">Cam kết của </w:t>
      </w:r>
      <w:r w:rsidRPr="005B55EC">
        <w:rPr>
          <w:b/>
          <w:sz w:val="24"/>
          <w:szCs w:val="24"/>
          <w:lang w:eastAsia="x-none"/>
        </w:rPr>
        <w:t>nhà đầu tư</w:t>
      </w:r>
    </w:p>
    <w:p w:rsidR="00647C84" w:rsidRPr="004F7FE2" w:rsidRDefault="00647C84" w:rsidP="00647C84">
      <w:pPr>
        <w:numPr>
          <w:ilvl w:val="0"/>
          <w:numId w:val="3"/>
        </w:numPr>
        <w:spacing w:before="120" w:after="120" w:line="288" w:lineRule="auto"/>
        <w:jc w:val="both"/>
        <w:rPr>
          <w:rFonts w:eastAsia="Calibri"/>
          <w:sz w:val="24"/>
          <w:szCs w:val="24"/>
        </w:rPr>
      </w:pPr>
      <w:r w:rsidRPr="005B55EC">
        <w:rPr>
          <w:rFonts w:eastAsia="Calibri"/>
          <w:sz w:val="24"/>
          <w:szCs w:val="24"/>
        </w:rPr>
        <w:t xml:space="preserve">Tôi/Chúng tôi xin đảm bảo rằng những số liệu trong hồ sơ này là đầy đủ và đúng sự thật, không phải là số liệu giả hoặc thiếu có thể làm cho </w:t>
      </w:r>
      <w:r w:rsidRPr="004F7FE2">
        <w:rPr>
          <w:rFonts w:eastAsia="Calibri"/>
          <w:sz w:val="24"/>
          <w:szCs w:val="24"/>
        </w:rPr>
        <w:t xml:space="preserve">Công ty TNHH Mua bán nợ Việt Nam và CTCP Đầu tư Thủy điện Anpha chịu thiệt hại. </w:t>
      </w:r>
    </w:p>
    <w:p w:rsidR="00647C84" w:rsidRPr="005B55EC" w:rsidRDefault="00647C84" w:rsidP="00647C84">
      <w:pPr>
        <w:numPr>
          <w:ilvl w:val="0"/>
          <w:numId w:val="3"/>
        </w:numPr>
        <w:spacing w:before="120" w:after="120" w:line="288" w:lineRule="auto"/>
        <w:jc w:val="both"/>
        <w:rPr>
          <w:rFonts w:eastAsia="Calibri"/>
          <w:sz w:val="24"/>
          <w:szCs w:val="24"/>
        </w:rPr>
      </w:pPr>
      <w:r w:rsidRPr="005B55EC">
        <w:rPr>
          <w:rFonts w:eastAsia="Calibri"/>
          <w:sz w:val="24"/>
          <w:szCs w:val="24"/>
        </w:rPr>
        <w:t xml:space="preserve"> Chúng tôi cam kết:</w:t>
      </w:r>
    </w:p>
    <w:p w:rsidR="00647C84" w:rsidRPr="005B55EC" w:rsidRDefault="00647C84" w:rsidP="00647C84">
      <w:pPr>
        <w:numPr>
          <w:ilvl w:val="0"/>
          <w:numId w:val="4"/>
        </w:numPr>
        <w:tabs>
          <w:tab w:val="left" w:pos="351"/>
          <w:tab w:val="left" w:pos="702"/>
        </w:tabs>
        <w:spacing w:before="120" w:after="120" w:line="288" w:lineRule="auto"/>
        <w:jc w:val="both"/>
        <w:rPr>
          <w:sz w:val="24"/>
          <w:szCs w:val="24"/>
        </w:rPr>
      </w:pPr>
      <w:r w:rsidRPr="005B55EC">
        <w:rPr>
          <w:rFonts w:eastAsia="Calibri"/>
          <w:sz w:val="24"/>
          <w:szCs w:val="24"/>
        </w:rPr>
        <w:t xml:space="preserve">Nghiên cứu đầy đủ và thực hiện nghiêm chỉnh các quy định đã nêu tại Quy chế bán đấu giá, </w:t>
      </w:r>
      <w:r w:rsidRPr="005B55EC">
        <w:rPr>
          <w:sz w:val="24"/>
          <w:szCs w:val="24"/>
        </w:rPr>
        <w:t>t</w:t>
      </w:r>
      <w:r w:rsidRPr="005B55EC">
        <w:rPr>
          <w:sz w:val="24"/>
          <w:szCs w:val="24"/>
          <w:lang w:val="vi-VN"/>
        </w:rPr>
        <w:t>hông tin chỉ dẫn nhà đầu tư, yêu cầu về hồ sơ</w:t>
      </w:r>
      <w:r w:rsidRPr="005B55EC">
        <w:rPr>
          <w:sz w:val="24"/>
          <w:szCs w:val="24"/>
        </w:rPr>
        <w:t xml:space="preserve"> đã nêu trong mẫu hồ sơ đăng ký.</w:t>
      </w:r>
    </w:p>
    <w:p w:rsidR="00647C84" w:rsidRPr="004F7FE2" w:rsidRDefault="00647C84" w:rsidP="00647C84">
      <w:pPr>
        <w:numPr>
          <w:ilvl w:val="0"/>
          <w:numId w:val="4"/>
        </w:numPr>
        <w:tabs>
          <w:tab w:val="left" w:pos="351"/>
          <w:tab w:val="left" w:pos="702"/>
        </w:tabs>
        <w:spacing w:before="120" w:after="120" w:line="288" w:lineRule="auto"/>
        <w:jc w:val="both"/>
        <w:rPr>
          <w:sz w:val="24"/>
          <w:szCs w:val="24"/>
          <w:lang w:val="vi-VN"/>
        </w:rPr>
      </w:pPr>
      <w:r w:rsidRPr="004F7FE2">
        <w:rPr>
          <w:sz w:val="24"/>
          <w:szCs w:val="24"/>
        </w:rPr>
        <w:t>C</w:t>
      </w:r>
      <w:r w:rsidRPr="004F7FE2">
        <w:rPr>
          <w:sz w:val="24"/>
          <w:szCs w:val="24"/>
          <w:lang w:val="vi-VN"/>
        </w:rPr>
        <w:t>am kết có đủ nguồn vốn hợp pháp</w:t>
      </w:r>
      <w:r w:rsidRPr="004F7FE2">
        <w:rPr>
          <w:sz w:val="24"/>
          <w:szCs w:val="24"/>
        </w:rPr>
        <w:t>.</w:t>
      </w:r>
    </w:p>
    <w:p w:rsidR="00647C84" w:rsidRPr="005B55EC" w:rsidRDefault="00647C84" w:rsidP="00647C84">
      <w:pPr>
        <w:numPr>
          <w:ilvl w:val="0"/>
          <w:numId w:val="2"/>
        </w:numPr>
        <w:spacing w:before="120" w:after="120" w:line="288" w:lineRule="auto"/>
        <w:jc w:val="both"/>
        <w:rPr>
          <w:b/>
          <w:sz w:val="24"/>
          <w:szCs w:val="24"/>
          <w:lang w:val="x-none" w:eastAsia="x-none"/>
        </w:rPr>
      </w:pPr>
      <w:r w:rsidRPr="005B55EC">
        <w:rPr>
          <w:b/>
          <w:sz w:val="24"/>
          <w:szCs w:val="24"/>
          <w:lang w:eastAsia="x-none"/>
        </w:rPr>
        <w:t>Hồ sơ kèm theo</w:t>
      </w:r>
    </w:p>
    <w:p w:rsidR="00647C84" w:rsidRPr="005B55EC" w:rsidRDefault="00647C84" w:rsidP="00647C84">
      <w:pPr>
        <w:numPr>
          <w:ilvl w:val="0"/>
          <w:numId w:val="5"/>
        </w:numPr>
        <w:spacing w:before="120" w:after="120" w:line="288" w:lineRule="auto"/>
        <w:jc w:val="both"/>
        <w:rPr>
          <w:sz w:val="24"/>
          <w:szCs w:val="24"/>
          <w:lang w:val="vi-VN"/>
        </w:rPr>
      </w:pPr>
      <w:r w:rsidRPr="005B55EC">
        <w:rPr>
          <w:sz w:val="24"/>
          <w:szCs w:val="24"/>
          <w:lang w:val="vi-VN"/>
        </w:rPr>
        <w:t xml:space="preserve">Bản sao </w:t>
      </w:r>
      <w:r w:rsidRPr="005B55EC">
        <w:rPr>
          <w:sz w:val="24"/>
          <w:szCs w:val="24"/>
        </w:rPr>
        <w:t>Giấy CMND/</w:t>
      </w:r>
      <w:r w:rsidRPr="005B55EC">
        <w:rPr>
          <w:sz w:val="24"/>
          <w:szCs w:val="24"/>
          <w:lang w:val="vi-VN"/>
        </w:rPr>
        <w:t xml:space="preserve">Giấy chứng nhận đăng ký doanh nghiệp/Giấy chứng nhận đăng ký đầu tư/các giấy tờ tương đương; </w:t>
      </w:r>
    </w:p>
    <w:p w:rsidR="00647C84" w:rsidRPr="005B55EC" w:rsidRDefault="00647C84" w:rsidP="00647C84">
      <w:pPr>
        <w:numPr>
          <w:ilvl w:val="0"/>
          <w:numId w:val="5"/>
        </w:numPr>
        <w:spacing w:before="120" w:after="120" w:line="288" w:lineRule="auto"/>
        <w:jc w:val="both"/>
        <w:rPr>
          <w:sz w:val="24"/>
          <w:szCs w:val="24"/>
          <w:lang w:val="vi-VN"/>
        </w:rPr>
      </w:pPr>
      <w:r w:rsidRPr="005B55EC">
        <w:rPr>
          <w:sz w:val="24"/>
          <w:szCs w:val="24"/>
          <w:lang w:val="vi-VN"/>
        </w:rPr>
        <w:t>Giấy ủy quyền (nếu có);</w:t>
      </w:r>
    </w:p>
    <w:p w:rsidR="00647C84" w:rsidRPr="005B55EC" w:rsidRDefault="00647C84" w:rsidP="00647C84">
      <w:pPr>
        <w:widowControl w:val="0"/>
        <w:tabs>
          <w:tab w:val="left" w:pos="993"/>
          <w:tab w:val="left" w:pos="1170"/>
        </w:tabs>
        <w:spacing w:before="120" w:after="120" w:line="288" w:lineRule="auto"/>
        <w:ind w:left="709"/>
        <w:jc w:val="both"/>
        <w:rPr>
          <w:sz w:val="24"/>
          <w:szCs w:val="24"/>
          <w:lang w:val="vi-VN"/>
        </w:rPr>
      </w:pPr>
      <w:r w:rsidRPr="004F7FE2">
        <w:rPr>
          <w:sz w:val="24"/>
          <w:szCs w:val="24"/>
          <w:lang w:val="vi-VN"/>
        </w:rPr>
        <w:t>3. Xác nhận của Ngân hàng về số dư tài khoản của Nhà đầu tư tối thiểu bằng số Tiền đặt cọc mua cả lô cổ phần</w:t>
      </w:r>
    </w:p>
    <w:p w:rsidR="00647C84" w:rsidRPr="005B55EC" w:rsidRDefault="00647C84" w:rsidP="00647C84">
      <w:pPr>
        <w:spacing w:before="120" w:after="120" w:line="288" w:lineRule="auto"/>
        <w:ind w:left="720"/>
        <w:jc w:val="both"/>
        <w:rPr>
          <w:rFonts w:eastAsia="Calibri"/>
          <w:sz w:val="24"/>
          <w:szCs w:val="24"/>
          <w:lang w:val="pt-BR"/>
        </w:rPr>
      </w:pPr>
    </w:p>
    <w:tbl>
      <w:tblPr>
        <w:tblW w:w="0" w:type="auto"/>
        <w:tblLook w:val="01E0" w:firstRow="1" w:lastRow="1" w:firstColumn="1" w:lastColumn="1" w:noHBand="0" w:noVBand="0"/>
      </w:tblPr>
      <w:tblGrid>
        <w:gridCol w:w="3423"/>
        <w:gridCol w:w="5865"/>
      </w:tblGrid>
      <w:tr w:rsidR="00647C84" w:rsidRPr="008E77D4" w:rsidTr="005E093F">
        <w:tc>
          <w:tcPr>
            <w:tcW w:w="3423" w:type="dxa"/>
          </w:tcPr>
          <w:p w:rsidR="00647C84" w:rsidRPr="005B55EC" w:rsidRDefault="00647C84" w:rsidP="005E093F">
            <w:pPr>
              <w:widowControl w:val="0"/>
              <w:spacing w:before="120" w:after="120" w:line="288" w:lineRule="auto"/>
              <w:jc w:val="center"/>
              <w:rPr>
                <w:rFonts w:eastAsia="Calibri"/>
                <w:i/>
                <w:sz w:val="24"/>
                <w:szCs w:val="24"/>
                <w:lang w:val="vi-VN"/>
              </w:rPr>
            </w:pPr>
          </w:p>
        </w:tc>
        <w:tc>
          <w:tcPr>
            <w:tcW w:w="5865" w:type="dxa"/>
          </w:tcPr>
          <w:p w:rsidR="00647C84" w:rsidRPr="005B55EC" w:rsidRDefault="00647C84" w:rsidP="005E093F">
            <w:pPr>
              <w:widowControl w:val="0"/>
              <w:spacing w:before="120" w:after="120" w:line="288" w:lineRule="auto"/>
              <w:jc w:val="center"/>
              <w:rPr>
                <w:rFonts w:eastAsia="Calibri"/>
                <w:b/>
                <w:sz w:val="24"/>
                <w:szCs w:val="24"/>
                <w:lang w:val="vi-VN"/>
              </w:rPr>
            </w:pPr>
            <w:r w:rsidRPr="005B55EC">
              <w:rPr>
                <w:rFonts w:eastAsia="Calibri"/>
                <w:b/>
                <w:sz w:val="24"/>
                <w:szCs w:val="24"/>
                <w:lang w:val="vi-VN"/>
              </w:rPr>
              <w:t>Tổ chức/cá nhân tham gia đấu giá</w:t>
            </w:r>
          </w:p>
          <w:p w:rsidR="00647C84" w:rsidRPr="005B55EC" w:rsidRDefault="00647C84" w:rsidP="005E093F">
            <w:pPr>
              <w:widowControl w:val="0"/>
              <w:spacing w:before="120" w:after="120" w:line="288" w:lineRule="auto"/>
              <w:jc w:val="center"/>
              <w:rPr>
                <w:rFonts w:eastAsia="Calibri"/>
                <w:i/>
                <w:sz w:val="24"/>
                <w:szCs w:val="24"/>
                <w:lang w:val="vi-VN"/>
              </w:rPr>
            </w:pPr>
            <w:r w:rsidRPr="005B55EC">
              <w:rPr>
                <w:rFonts w:eastAsia="Calibri"/>
                <w:i/>
                <w:sz w:val="24"/>
                <w:szCs w:val="24"/>
                <w:lang w:val="vi-VN"/>
              </w:rPr>
              <w:t>(Ký, ghi rõ họ tên và đóng dấu)</w:t>
            </w:r>
          </w:p>
        </w:tc>
      </w:tr>
    </w:tbl>
    <w:p w:rsidR="008F43A3" w:rsidRPr="00647C84" w:rsidRDefault="008F43A3">
      <w:pPr>
        <w:rPr>
          <w:lang w:val="vi-VN"/>
        </w:rPr>
      </w:pPr>
    </w:p>
    <w:sectPr w:rsidR="008F43A3" w:rsidRPr="00647C84" w:rsidSect="00992866">
      <w:pgSz w:w="12240" w:h="15840"/>
      <w:pgMar w:top="1134" w:right="1134" w:bottom="142"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CB8"/>
    <w:multiLevelType w:val="hybridMultilevel"/>
    <w:tmpl w:val="E9F01CF6"/>
    <w:lvl w:ilvl="0" w:tplc="F190D0A6">
      <w:start w:val="1"/>
      <w:numFmt w:val="decimal"/>
      <w:suff w:val="space"/>
      <w:lvlText w:val="%1."/>
      <w:lvlJc w:val="left"/>
      <w:pPr>
        <w:ind w:left="0" w:firstLine="72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C4D6819"/>
    <w:multiLevelType w:val="hybridMultilevel"/>
    <w:tmpl w:val="F93878E2"/>
    <w:lvl w:ilvl="0" w:tplc="DAE2959C">
      <w:start w:val="1"/>
      <w:numFmt w:val="bullet"/>
      <w:suff w:val="space"/>
      <w:lvlText w:val=""/>
      <w:lvlJc w:val="left"/>
      <w:pPr>
        <w:ind w:left="0" w:firstLine="72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9010EF"/>
    <w:multiLevelType w:val="hybridMultilevel"/>
    <w:tmpl w:val="27185016"/>
    <w:lvl w:ilvl="0" w:tplc="82E4F07A">
      <w:start w:val="1"/>
      <w:numFmt w:val="decimal"/>
      <w:suff w:val="space"/>
      <w:lvlText w:val="%1."/>
      <w:lvlJc w:val="left"/>
      <w:pPr>
        <w:ind w:left="0" w:firstLine="72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6723B1A"/>
    <w:multiLevelType w:val="singleLevel"/>
    <w:tmpl w:val="F3DAB95C"/>
    <w:lvl w:ilvl="0">
      <w:start w:val="1"/>
      <w:numFmt w:val="upperRoman"/>
      <w:suff w:val="space"/>
      <w:lvlText w:val="%1."/>
      <w:lvlJc w:val="left"/>
      <w:pPr>
        <w:ind w:left="0" w:firstLine="720"/>
      </w:pPr>
      <w:rPr>
        <w:rFonts w:hint="default"/>
      </w:rPr>
    </w:lvl>
  </w:abstractNum>
  <w:abstractNum w:abstractNumId="4" w15:restartNumberingAfterBreak="0">
    <w:nsid w:val="65F075F0"/>
    <w:multiLevelType w:val="singleLevel"/>
    <w:tmpl w:val="34BEC2F0"/>
    <w:lvl w:ilvl="0">
      <w:start w:val="1"/>
      <w:numFmt w:val="decimal"/>
      <w:suff w:val="space"/>
      <w:lvlText w:val="%1."/>
      <w:lvlJc w:val="left"/>
      <w:pPr>
        <w:ind w:left="0" w:firstLine="720"/>
      </w:pPr>
      <w:rPr>
        <w:rFonts w:hint="default"/>
        <w:b w:val="0"/>
        <w:i w:val="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84"/>
    <w:rsid w:val="004604A5"/>
    <w:rsid w:val="00647C84"/>
    <w:rsid w:val="008644FD"/>
    <w:rsid w:val="008F43A3"/>
    <w:rsid w:val="0099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73CB7-2113-49A8-8D09-4D127292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C8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1200</Characters>
  <Application>Microsoft Office Word</Application>
  <DocSecurity>0</DocSecurity>
  <Lines>10</Lines>
  <Paragraphs>2</Paragraphs>
  <ScaleCrop>false</ScaleCrop>
  <Company>Microsoft</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hantt</dc:creator>
  <cp:keywords/>
  <dc:description/>
  <cp:lastModifiedBy>hantt</cp:lastModifiedBy>
  <cp:revision>1</cp:revision>
  <dcterms:created xsi:type="dcterms:W3CDTF">2018-11-23T09:32:00Z</dcterms:created>
  <dcterms:modified xsi:type="dcterms:W3CDTF">2018-11-23T09:33:00Z</dcterms:modified>
</cp:coreProperties>
</file>